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71058.xml.htm"/>
      <w:bookmarkStart w:id="1" w:name="ksform410012026_0710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LEWIS RANDALL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W. WASHINGTON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SIMON PROPERTY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7,083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acquired through the reinvestment of dividends received on restricted stock awarded to the Reporting Person as non-cash compensation under the Simon Property Group, L.P. 2019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Randall J. Lewis by his attorney-in-fact, Kevin M. Kelly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23485" TargetMode="External"/><Relationship Id="rId5" Type="http://schemas.openxmlformats.org/officeDocument/2006/relationships/hyperlink" Target="http://www.sec.gov/cgi-bin/browse-edgar?action=getcompany&amp;CIK=0001063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3280</Characters>
  <CharactersWithSpaces>3815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